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5F" w:rsidRDefault="00012C5F" w:rsidP="00012C5F">
      <w:pPr>
        <w:spacing w:after="0" w:line="276" w:lineRule="auto"/>
        <w:ind w:left="708" w:hanging="282"/>
        <w:jc w:val="center"/>
        <w:rPr>
          <w:rFonts w:eastAsia="Times New Roman" w:cs="Times New Roman"/>
          <w:b/>
          <w:sz w:val="24"/>
          <w:szCs w:val="20"/>
        </w:rPr>
      </w:pPr>
    </w:p>
    <w:p w:rsidR="004A5093" w:rsidRPr="004A5093" w:rsidRDefault="004A5093" w:rsidP="00012C5F">
      <w:pPr>
        <w:spacing w:after="0" w:line="276" w:lineRule="auto"/>
        <w:ind w:left="708" w:hanging="282"/>
        <w:jc w:val="center"/>
        <w:rPr>
          <w:rFonts w:eastAsia="Times New Roman" w:cs="Times New Roman"/>
          <w:b/>
          <w:sz w:val="24"/>
          <w:szCs w:val="20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4A583B5" wp14:editId="3CBA95D7">
            <wp:simplePos x="0" y="0"/>
            <wp:positionH relativeFrom="column">
              <wp:posOffset>3063875</wp:posOffset>
            </wp:positionH>
            <wp:positionV relativeFrom="paragraph">
              <wp:posOffset>-10160</wp:posOffset>
            </wp:positionV>
            <wp:extent cx="518160" cy="655320"/>
            <wp:effectExtent l="0" t="0" r="0" b="0"/>
            <wp:wrapSquare wrapText="bothSides"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C5F">
        <w:rPr>
          <w:rFonts w:eastAsia="Times New Roman" w:cs="Times New Roman"/>
          <w:b/>
          <w:sz w:val="24"/>
          <w:szCs w:val="20"/>
          <w:lang w:val="ro-RO"/>
        </w:rPr>
        <w:t>REPUBLICA</w:t>
      </w:r>
      <w:r w:rsidR="00012C5F">
        <w:rPr>
          <w:rFonts w:eastAsia="Times New Roman" w:cs="Times New Roman"/>
          <w:b/>
          <w:sz w:val="24"/>
          <w:szCs w:val="20"/>
        </w:rPr>
        <w:t xml:space="preserve"> </w:t>
      </w:r>
      <w:r w:rsidR="0064657D" w:rsidRPr="0064657D">
        <w:rPr>
          <w:rFonts w:eastAsia="Times New Roman" w:cs="Times New Roman"/>
          <w:b/>
          <w:sz w:val="24"/>
          <w:szCs w:val="20"/>
          <w:lang w:val="ro-RO"/>
        </w:rPr>
        <w:t xml:space="preserve">MOLDOVA                  </w:t>
      </w:r>
      <w:r>
        <w:rPr>
          <w:rFonts w:eastAsia="Times New Roman" w:cs="Times New Roman"/>
          <w:b/>
          <w:sz w:val="24"/>
          <w:szCs w:val="20"/>
          <w:lang w:val="ro-RO"/>
        </w:rPr>
        <w:t xml:space="preserve">              </w:t>
      </w:r>
      <w:r>
        <w:rPr>
          <w:rFonts w:eastAsia="Times New Roman" w:cs="Times New Roman"/>
          <w:b/>
          <w:sz w:val="24"/>
          <w:szCs w:val="20"/>
        </w:rPr>
        <w:t xml:space="preserve">                       </w:t>
      </w:r>
      <w:r w:rsidR="00012C5F">
        <w:rPr>
          <w:rFonts w:eastAsia="Times New Roman" w:cs="Times New Roman"/>
          <w:b/>
          <w:sz w:val="24"/>
          <w:szCs w:val="20"/>
        </w:rPr>
        <w:t xml:space="preserve">                   </w:t>
      </w:r>
      <w:r>
        <w:rPr>
          <w:rFonts w:eastAsia="Times New Roman" w:cs="Times New Roman"/>
          <w:b/>
          <w:sz w:val="24"/>
          <w:szCs w:val="20"/>
          <w:lang w:val="ro-RO"/>
        </w:rPr>
        <w:t>РЕСПУБЛИКА МОЛ</w:t>
      </w:r>
      <w:r>
        <w:rPr>
          <w:rFonts w:eastAsia="Times New Roman" w:cs="Times New Roman"/>
          <w:b/>
          <w:sz w:val="24"/>
          <w:szCs w:val="20"/>
        </w:rPr>
        <w:t>ДОВА</w:t>
      </w:r>
    </w:p>
    <w:p w:rsidR="0064657D" w:rsidRPr="0064657D" w:rsidRDefault="0064657D" w:rsidP="004A5093">
      <w:pPr>
        <w:spacing w:after="0" w:line="276" w:lineRule="auto"/>
        <w:rPr>
          <w:rFonts w:eastAsia="Times New Roman" w:cs="Times New Roman"/>
          <w:b/>
          <w:sz w:val="24"/>
          <w:szCs w:val="20"/>
          <w:lang w:val="ro-RO"/>
        </w:rPr>
      </w:pPr>
      <w:r w:rsidRPr="0064657D">
        <w:rPr>
          <w:rFonts w:eastAsia="Times New Roman" w:cs="Times New Roman"/>
          <w:b/>
          <w:sz w:val="24"/>
          <w:szCs w:val="20"/>
          <w:lang w:val="ro-RO"/>
        </w:rPr>
        <w:t xml:space="preserve"> </w:t>
      </w:r>
      <w:r w:rsidR="004A5093">
        <w:rPr>
          <w:rFonts w:eastAsia="Times New Roman" w:cs="Times New Roman"/>
          <w:b/>
          <w:sz w:val="24"/>
          <w:szCs w:val="20"/>
        </w:rPr>
        <w:t xml:space="preserve">                 </w:t>
      </w:r>
      <w:r w:rsidR="00012C5F">
        <w:rPr>
          <w:rFonts w:eastAsia="Times New Roman" w:cs="Times New Roman"/>
          <w:b/>
          <w:sz w:val="24"/>
          <w:szCs w:val="20"/>
        </w:rPr>
        <w:t xml:space="preserve">   </w:t>
      </w:r>
      <w:r w:rsidR="004A5093">
        <w:rPr>
          <w:rFonts w:eastAsia="Times New Roman" w:cs="Times New Roman"/>
          <w:b/>
          <w:sz w:val="24"/>
          <w:szCs w:val="20"/>
          <w:lang w:val="ro-RO"/>
        </w:rPr>
        <w:t xml:space="preserve">CONSILIUL </w:t>
      </w:r>
      <w:r w:rsidRPr="0064657D">
        <w:rPr>
          <w:rFonts w:eastAsia="Times New Roman" w:cs="Times New Roman"/>
          <w:b/>
          <w:sz w:val="24"/>
          <w:szCs w:val="20"/>
          <w:lang w:val="ro-RO"/>
        </w:rPr>
        <w:t xml:space="preserve"> SĂTESC                                                                   </w:t>
      </w:r>
      <w:r w:rsidRPr="0064657D">
        <w:rPr>
          <w:rFonts w:eastAsia="Times New Roman" w:cs="Times New Roman"/>
          <w:b/>
          <w:color w:val="FFFFFF" w:themeColor="background1"/>
          <w:sz w:val="24"/>
          <w:szCs w:val="20"/>
          <w:lang w:val="ro-RO"/>
        </w:rPr>
        <w:t>С</w:t>
      </w:r>
      <w:r w:rsidRPr="0064657D">
        <w:rPr>
          <w:rFonts w:eastAsia="Times New Roman" w:cs="Times New Roman"/>
          <w:b/>
          <w:sz w:val="24"/>
          <w:szCs w:val="20"/>
          <w:lang w:val="ro-RO"/>
        </w:rPr>
        <w:t xml:space="preserve">   </w:t>
      </w:r>
      <w:r w:rsidR="00012C5F">
        <w:rPr>
          <w:rFonts w:eastAsia="Times New Roman" w:cs="Times New Roman"/>
          <w:b/>
          <w:sz w:val="24"/>
          <w:szCs w:val="20"/>
        </w:rPr>
        <w:t xml:space="preserve">             </w:t>
      </w:r>
      <w:r w:rsidRPr="0064657D">
        <w:rPr>
          <w:rFonts w:eastAsia="Times New Roman" w:cs="Times New Roman"/>
          <w:b/>
          <w:sz w:val="24"/>
          <w:szCs w:val="20"/>
          <w:lang w:val="ro-RO"/>
        </w:rPr>
        <w:t>CЕЛЬСКИЙ  СОВЕТ</w:t>
      </w:r>
    </w:p>
    <w:p w:rsidR="0064657D" w:rsidRPr="00012C5F" w:rsidRDefault="00012C5F" w:rsidP="00012C5F">
      <w:pPr>
        <w:keepNext/>
        <w:tabs>
          <w:tab w:val="left" w:pos="426"/>
        </w:tabs>
        <w:spacing w:after="0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 xml:space="preserve">                         </w:t>
      </w:r>
      <w:r>
        <w:rPr>
          <w:rFonts w:eastAsia="Times New Roman" w:cs="Times New Roman"/>
          <w:b/>
          <w:sz w:val="24"/>
          <w:szCs w:val="20"/>
          <w:lang w:val="ro-RO"/>
        </w:rPr>
        <w:t>TABANI</w:t>
      </w:r>
      <w:r>
        <w:rPr>
          <w:rFonts w:eastAsia="Times New Roman" w:cs="Times New Roman"/>
          <w:b/>
          <w:sz w:val="24"/>
          <w:szCs w:val="20"/>
          <w:lang w:val="ro-RO"/>
        </w:rPr>
        <w:tab/>
        <w:t xml:space="preserve"> </w:t>
      </w:r>
      <w:r>
        <w:rPr>
          <w:rFonts w:eastAsia="Times New Roman" w:cs="Times New Roman"/>
          <w:b/>
          <w:sz w:val="24"/>
          <w:szCs w:val="20"/>
          <w:lang w:val="ro-RO"/>
        </w:rPr>
        <w:tab/>
      </w:r>
      <w:r>
        <w:rPr>
          <w:rFonts w:eastAsia="Times New Roman" w:cs="Times New Roman"/>
          <w:b/>
          <w:sz w:val="24"/>
          <w:szCs w:val="20"/>
        </w:rPr>
        <w:t xml:space="preserve">                             </w:t>
      </w:r>
      <w:r w:rsidR="0064657D" w:rsidRPr="0064657D">
        <w:rPr>
          <w:rFonts w:eastAsia="Times New Roman" w:cs="Times New Roman"/>
          <w:b/>
          <w:sz w:val="24"/>
          <w:szCs w:val="20"/>
          <w:lang w:val="ro-RO"/>
        </w:rPr>
        <w:t>ТАБАНЬ</w:t>
      </w:r>
    </w:p>
    <w:p w:rsidR="0064657D" w:rsidRPr="0064657D" w:rsidRDefault="0064657D" w:rsidP="0064657D">
      <w:pPr>
        <w:spacing w:after="200" w:line="276" w:lineRule="auto"/>
        <w:rPr>
          <w:rFonts w:asciiTheme="minorHAnsi" w:hAnsiTheme="minorHAnsi"/>
          <w:sz w:val="22"/>
          <w:lang w:val="ro-RO"/>
        </w:rPr>
      </w:pPr>
    </w:p>
    <w:p w:rsidR="0064657D" w:rsidRPr="0064657D" w:rsidRDefault="0064657D" w:rsidP="0064657D">
      <w:pPr>
        <w:keepNext/>
        <w:pBdr>
          <w:top w:val="single" w:sz="4" w:space="1" w:color="auto"/>
          <w:bottom w:val="thinThickSmallGap" w:sz="24" w:space="1" w:color="auto"/>
        </w:pBdr>
        <w:spacing w:after="0"/>
        <w:ind w:left="720" w:hanging="720"/>
        <w:jc w:val="center"/>
        <w:outlineLvl w:val="0"/>
        <w:rPr>
          <w:rFonts w:eastAsia="Times New Roman" w:cs="Times New Roman"/>
          <w:b/>
          <w:szCs w:val="20"/>
          <w:lang w:val="ro-RO"/>
        </w:rPr>
      </w:pPr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MD - 4738, </w:t>
      </w:r>
      <w:proofErr w:type="spellStart"/>
      <w:r w:rsidRPr="0064657D">
        <w:rPr>
          <w:rFonts w:eastAsia="Times New Roman" w:cs="Times New Roman"/>
          <w:b/>
          <w:sz w:val="24"/>
          <w:szCs w:val="20"/>
          <w:lang w:val="en-US"/>
        </w:rPr>
        <w:t>raionul</w:t>
      </w:r>
      <w:proofErr w:type="spellEnd"/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64657D">
        <w:rPr>
          <w:rFonts w:eastAsia="Times New Roman" w:cs="Times New Roman"/>
          <w:b/>
          <w:sz w:val="24"/>
          <w:szCs w:val="20"/>
          <w:lang w:val="en-US"/>
        </w:rPr>
        <w:t>Briceni</w:t>
      </w:r>
      <w:proofErr w:type="spellEnd"/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,</w:t>
      </w:r>
      <w:proofErr w:type="gramEnd"/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64657D">
        <w:rPr>
          <w:rFonts w:eastAsia="Times New Roman" w:cs="Times New Roman"/>
          <w:b/>
          <w:sz w:val="24"/>
          <w:szCs w:val="20"/>
          <w:lang w:val="en-US"/>
        </w:rPr>
        <w:t>satul</w:t>
      </w:r>
      <w:proofErr w:type="spellEnd"/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64657D">
        <w:rPr>
          <w:rFonts w:eastAsia="Times New Roman" w:cs="Times New Roman"/>
          <w:b/>
          <w:sz w:val="24"/>
          <w:szCs w:val="20"/>
          <w:lang w:val="en-US"/>
        </w:rPr>
        <w:t>Tabani</w:t>
      </w:r>
      <w:proofErr w:type="spellEnd"/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 tel. (0247) 43-0- 02</w:t>
      </w:r>
      <w:r w:rsidR="00012C5F">
        <w:rPr>
          <w:rFonts w:eastAsia="Times New Roman" w:cs="Times New Roman"/>
          <w:b/>
          <w:sz w:val="24"/>
          <w:szCs w:val="20"/>
          <w:lang w:val="en-US"/>
        </w:rPr>
        <w:t>, email: primaria.tabani@apl.gov.md</w:t>
      </w:r>
      <w:r w:rsidRPr="0064657D">
        <w:rPr>
          <w:rFonts w:eastAsia="Times New Roman" w:cs="Times New Roman"/>
          <w:b/>
          <w:sz w:val="24"/>
          <w:szCs w:val="20"/>
          <w:lang w:val="en-US"/>
        </w:rPr>
        <w:t xml:space="preserve"> </w:t>
      </w:r>
    </w:p>
    <w:p w:rsidR="0064657D" w:rsidRPr="0064657D" w:rsidRDefault="0064657D" w:rsidP="0064657D">
      <w:pPr>
        <w:spacing w:after="0"/>
        <w:rPr>
          <w:rFonts w:asciiTheme="minorHAnsi" w:eastAsiaTheme="minorEastAsia" w:hAnsiTheme="minorHAnsi"/>
          <w:b/>
          <w:sz w:val="10"/>
          <w:lang w:val="ro-RO" w:eastAsia="ru-RU"/>
        </w:rPr>
      </w:pPr>
    </w:p>
    <w:p w:rsidR="0064657D" w:rsidRPr="0064657D" w:rsidRDefault="0064657D" w:rsidP="0064657D">
      <w:pPr>
        <w:spacing w:after="0"/>
        <w:rPr>
          <w:rFonts w:eastAsiaTheme="minorEastAsia" w:cs="Times New Roman"/>
          <w:sz w:val="10"/>
          <w:szCs w:val="10"/>
          <w:lang w:val="ro-RO" w:eastAsia="ru-RU"/>
        </w:rPr>
      </w:pPr>
    </w:p>
    <w:p w:rsidR="0064657D" w:rsidRPr="0064657D" w:rsidRDefault="0064657D" w:rsidP="0064657D">
      <w:pPr>
        <w:spacing w:after="0"/>
        <w:rPr>
          <w:rFonts w:eastAsiaTheme="minorEastAsia" w:cs="Times New Roman"/>
          <w:sz w:val="10"/>
          <w:szCs w:val="10"/>
          <w:lang w:val="ro-RO" w:eastAsia="ru-RU"/>
        </w:rPr>
      </w:pPr>
    </w:p>
    <w:p w:rsidR="0064657D" w:rsidRPr="0064657D" w:rsidRDefault="0064657D" w:rsidP="0064657D">
      <w:pPr>
        <w:spacing w:after="0"/>
        <w:rPr>
          <w:rFonts w:eastAsiaTheme="minorEastAsia" w:cs="Times New Roman"/>
          <w:sz w:val="10"/>
          <w:szCs w:val="10"/>
          <w:lang w:val="ro-RO" w:eastAsia="ru-RU"/>
        </w:rPr>
      </w:pPr>
    </w:p>
    <w:p w:rsidR="0064657D" w:rsidRPr="00905CD5" w:rsidRDefault="0064657D" w:rsidP="0064657D">
      <w:pPr>
        <w:spacing w:after="0" w:line="276" w:lineRule="auto"/>
        <w:jc w:val="center"/>
        <w:rPr>
          <w:rFonts w:eastAsiaTheme="minorEastAsia" w:cs="Times New Roman"/>
          <w:b/>
          <w:sz w:val="24"/>
          <w:szCs w:val="24"/>
          <w:lang w:val="en-US" w:eastAsia="ru-RU"/>
        </w:rPr>
      </w:pPr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 xml:space="preserve">      </w:t>
      </w:r>
      <w:proofErr w:type="spellStart"/>
      <w:proofErr w:type="gramStart"/>
      <w:r w:rsidR="004668E4">
        <w:rPr>
          <w:rFonts w:eastAsiaTheme="minorEastAsia" w:cs="Times New Roman"/>
          <w:b/>
          <w:sz w:val="24"/>
          <w:szCs w:val="24"/>
          <w:lang w:val="en-US" w:eastAsia="ru-RU"/>
        </w:rPr>
        <w:t>Proiect</w:t>
      </w:r>
      <w:proofErr w:type="spellEnd"/>
      <w:r w:rsidR="004668E4">
        <w:rPr>
          <w:rFonts w:eastAsiaTheme="minorEastAsia" w:cs="Times New Roman"/>
          <w:b/>
          <w:sz w:val="24"/>
          <w:szCs w:val="24"/>
          <w:lang w:val="en-US" w:eastAsia="ru-RU"/>
        </w:rPr>
        <w:t xml:space="preserve"> :</w:t>
      </w:r>
      <w:proofErr w:type="gramEnd"/>
      <w:r w:rsidR="004668E4">
        <w:rPr>
          <w:rFonts w:eastAsiaTheme="minorEastAsia" w:cs="Times New Roman"/>
          <w:b/>
          <w:sz w:val="24"/>
          <w:szCs w:val="24"/>
          <w:lang w:val="en-US" w:eastAsia="ru-RU"/>
        </w:rPr>
        <w:t xml:space="preserve">  </w:t>
      </w:r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 xml:space="preserve">DECIZIA  </w:t>
      </w:r>
      <w:r w:rsidR="00012C5F" w:rsidRPr="00905CD5">
        <w:rPr>
          <w:rFonts w:eastAsiaTheme="minorEastAsia" w:cs="Times New Roman"/>
          <w:b/>
          <w:sz w:val="24"/>
          <w:szCs w:val="24"/>
          <w:lang w:val="en-US" w:eastAsia="ru-RU"/>
        </w:rPr>
        <w:t>7</w:t>
      </w:r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 xml:space="preserve"> /  </w:t>
      </w:r>
    </w:p>
    <w:p w:rsidR="0064657D" w:rsidRPr="00905CD5" w:rsidRDefault="0064657D" w:rsidP="0064657D">
      <w:pPr>
        <w:spacing w:after="0" w:line="276" w:lineRule="auto"/>
        <w:jc w:val="center"/>
        <w:rPr>
          <w:rFonts w:eastAsiaTheme="minorEastAsia" w:cs="Times New Roman"/>
          <w:b/>
          <w:sz w:val="24"/>
          <w:szCs w:val="24"/>
          <w:lang w:val="ro-RO" w:eastAsia="ru-RU"/>
        </w:rPr>
      </w:pPr>
      <w:r w:rsidRPr="00905CD5">
        <w:rPr>
          <w:rFonts w:eastAsiaTheme="minorEastAsia" w:cs="Times New Roman"/>
          <w:b/>
          <w:sz w:val="24"/>
          <w:szCs w:val="24"/>
          <w:lang w:val="ro-RO" w:eastAsia="ru-RU"/>
        </w:rPr>
        <w:t xml:space="preserve">    al  Consiliului  Sătesc  Tabani</w:t>
      </w:r>
    </w:p>
    <w:p w:rsidR="0064657D" w:rsidRPr="00905CD5" w:rsidRDefault="0064657D" w:rsidP="0064657D">
      <w:pPr>
        <w:spacing w:after="0" w:line="276" w:lineRule="auto"/>
        <w:jc w:val="center"/>
        <w:rPr>
          <w:rFonts w:eastAsiaTheme="minorEastAsia" w:cs="Times New Roman"/>
          <w:b/>
          <w:sz w:val="24"/>
          <w:szCs w:val="24"/>
          <w:lang w:val="en-US" w:eastAsia="ru-RU"/>
        </w:rPr>
      </w:pPr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 xml:space="preserve">      </w:t>
      </w:r>
      <w:proofErr w:type="gramStart"/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>din</w:t>
      </w:r>
      <w:proofErr w:type="gramEnd"/>
      <w:r w:rsidRPr="00905CD5">
        <w:rPr>
          <w:rFonts w:eastAsiaTheme="minorEastAsia" w:cs="Times New Roman"/>
          <w:b/>
          <w:sz w:val="24"/>
          <w:szCs w:val="24"/>
          <w:lang w:val="en-US" w:eastAsia="ru-RU"/>
        </w:rPr>
        <w:t xml:space="preserve">                           2026 </w:t>
      </w:r>
    </w:p>
    <w:p w:rsidR="0064657D" w:rsidRPr="004668E4" w:rsidRDefault="0064657D" w:rsidP="0064657D">
      <w:pPr>
        <w:spacing w:after="0" w:line="276" w:lineRule="auto"/>
        <w:jc w:val="center"/>
        <w:rPr>
          <w:rFonts w:eastAsiaTheme="minorEastAsia" w:cs="Times New Roman"/>
          <w:b/>
          <w:sz w:val="10"/>
          <w:szCs w:val="10"/>
          <w:lang w:val="en-US" w:eastAsia="ru-RU"/>
        </w:rPr>
      </w:pPr>
    </w:p>
    <w:p w:rsidR="0064657D" w:rsidRPr="00905CD5" w:rsidRDefault="0064657D" w:rsidP="00B257E1">
      <w:pPr>
        <w:spacing w:after="0"/>
        <w:ind w:left="1248" w:firstLine="168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„ </w:t>
      </w:r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Cu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privire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amalgamarea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voluntară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64657D" w:rsidRPr="00905CD5" w:rsidRDefault="0064657D" w:rsidP="00B257E1">
      <w:pPr>
        <w:spacing w:after="0"/>
        <w:ind w:left="1080" w:firstLine="168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a</w:t>
      </w:r>
      <w:proofErr w:type="gram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unităților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administrativ-teritoriale</w:t>
      </w:r>
      <w:proofErr w:type="spellEnd"/>
      <w:r w:rsidR="001F1DC8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F1DC8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oraș</w:t>
      </w:r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ul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Briceni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,  </w:t>
      </w:r>
    </w:p>
    <w:p w:rsidR="00B257E1" w:rsidRPr="00905CD5" w:rsidRDefault="0064657D" w:rsidP="00B257E1">
      <w:pPr>
        <w:spacing w:after="0"/>
        <w:ind w:left="912" w:firstLine="336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satul</w:t>
      </w:r>
      <w:proofErr w:type="spellEnd"/>
      <w:proofErr w:type="gram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Tabani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sa</w:t>
      </w:r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tul</w:t>
      </w:r>
      <w:proofErr w:type="spellEnd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Cotiujeni</w:t>
      </w:r>
      <w:proofErr w:type="spellEnd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comuna</w:t>
      </w:r>
      <w:proofErr w:type="spellEnd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Berlinți</w:t>
      </w:r>
      <w:proofErr w:type="spellEnd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raionul</w:t>
      </w:r>
      <w:proofErr w:type="spellEnd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Briceni</w:t>
      </w:r>
      <w:proofErr w:type="spellEnd"/>
      <w:r w:rsidRPr="00905CD5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”</w:t>
      </w:r>
    </w:p>
    <w:p w:rsidR="0064657D" w:rsidRPr="0064657D" w:rsidRDefault="0064657D" w:rsidP="00B257E1">
      <w:pPr>
        <w:spacing w:after="0" w:line="276" w:lineRule="auto"/>
        <w:rPr>
          <w:rFonts w:eastAsia="Times New Roman" w:cs="Times New Roman"/>
          <w:szCs w:val="28"/>
          <w:lang w:val="en-US"/>
        </w:rPr>
      </w:pPr>
    </w:p>
    <w:p w:rsidR="00012C5F" w:rsidRPr="004668E4" w:rsidRDefault="0064657D" w:rsidP="00905CD5">
      <w:pPr>
        <w:spacing w:after="0" w:line="276" w:lineRule="auto"/>
        <w:ind w:left="708" w:firstLine="708"/>
        <w:rPr>
          <w:rFonts w:eastAsia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temeiul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art.</w:t>
      </w:r>
      <w:proofErr w:type="gram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14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alin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(2) </w:t>
      </w:r>
      <w:proofErr w:type="gram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lit</w:t>
      </w:r>
      <w:proofErr w:type="gram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k</w:t>
      </w:r>
      <w:r w:rsidRPr="004668E4">
        <w:rPr>
          <w:rFonts w:eastAsia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) din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nr.</w:t>
      </w:r>
      <w:proofErr w:type="gram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436/2006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administrația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locală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conformitate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art.</w:t>
      </w:r>
      <w:proofErr w:type="gramEnd"/>
      <w:r w:rsidR="0092288C"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92288C" w:rsidRPr="004668E4">
        <w:rPr>
          <w:rFonts w:eastAsia="Times New Roman" w:cs="Times New Roman"/>
          <w:color w:val="000000"/>
          <w:sz w:val="24"/>
          <w:szCs w:val="24"/>
          <w:lang w:val="en-US"/>
        </w:rPr>
        <w:t>8</w:t>
      </w:r>
      <w:r w:rsidR="004668E4"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11 a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Legii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nr.</w:t>
      </w:r>
      <w:proofErr w:type="gram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225/2023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amalgamarea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voluntară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unităților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administrativ-teritoriale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a pct. 25, 39, 40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43 din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Metodologia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amalgamare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voluntară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unităților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administrativ-teritoriale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aprobată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Hotărârea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>Guvernului</w:t>
      </w:r>
      <w:proofErr w:type="spellEnd"/>
      <w:r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nr. 925/2023, </w:t>
      </w:r>
      <w:r w:rsidR="00905CD5" w:rsidRP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012C5F" w:rsidRPr="004668E4">
        <w:rPr>
          <w:rFonts w:cs="Times New Roman"/>
          <w:sz w:val="24"/>
          <w:szCs w:val="24"/>
          <w:lang w:val="ro-MO"/>
        </w:rPr>
        <w:t>a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vând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vedere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unitățile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orașul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r w:rsidR="00905CD5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Briceni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satul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Tabani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satul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Cotiujeni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comuna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Berlinți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sunt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unități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învecinate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asigurând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continuitatea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teritorială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viitoarei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unități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amalgamate;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ținând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cont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necesitatea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consolidării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capacității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instituționale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financiare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autorităților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administrației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publice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vederea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prestării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unor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servicii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publice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calitate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accesibile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eficiente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luând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considerare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faptul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amalgamarea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voluntară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contribui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utilizarea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mai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eficientă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resurselor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financiare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umane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patrimoniale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optimizarea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cheltuielilor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sporirea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capacității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atragere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investițiilor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având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vedere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că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orașul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Briceni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este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propus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drept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centru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administrativ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viitoarei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unități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amalgamate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întrunește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condițiile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necesare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pentru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exercitarea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funcțiilor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și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asigurarea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accesului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populației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serviciile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012C5F" w:rsidRPr="004668E4">
        <w:rPr>
          <w:rFonts w:cs="Times New Roman"/>
          <w:sz w:val="24"/>
          <w:szCs w:val="24"/>
          <w:lang w:val="en-US"/>
        </w:rPr>
        <w:t>publice</w:t>
      </w:r>
      <w:proofErr w:type="spellEnd"/>
      <w:r w:rsidR="00012C5F" w:rsidRPr="004668E4">
        <w:rPr>
          <w:rFonts w:cs="Times New Roman"/>
          <w:sz w:val="24"/>
          <w:szCs w:val="24"/>
          <w:lang w:val="en-US"/>
        </w:rPr>
        <w:t xml:space="preserve"> locale;</w:t>
      </w:r>
    </w:p>
    <w:p w:rsidR="001F1DC8" w:rsidRPr="00905CD5" w:rsidRDefault="001F1DC8" w:rsidP="001F1DC8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proofErr w:type="spellStart"/>
      <w:proofErr w:type="gramStart"/>
      <w:r w:rsidRPr="00905CD5">
        <w:rPr>
          <w:rFonts w:cs="Times New Roman"/>
          <w:b/>
          <w:sz w:val="24"/>
          <w:szCs w:val="24"/>
          <w:lang w:val="en-US"/>
        </w:rPr>
        <w:t>Consiliul</w:t>
      </w:r>
      <w:proofErr w:type="spellEnd"/>
      <w:r w:rsidRPr="00905CD5">
        <w:rPr>
          <w:rFonts w:cs="Times New Roman"/>
          <w:b/>
          <w:sz w:val="24"/>
          <w:szCs w:val="24"/>
          <w:lang w:val="en-US"/>
        </w:rPr>
        <w:t xml:space="preserve">  </w:t>
      </w:r>
      <w:proofErr w:type="spellStart"/>
      <w:r w:rsidRPr="00905CD5">
        <w:rPr>
          <w:rFonts w:cs="Times New Roman"/>
          <w:b/>
          <w:sz w:val="24"/>
          <w:szCs w:val="24"/>
          <w:lang w:val="en-US"/>
        </w:rPr>
        <w:t>Sătesc</w:t>
      </w:r>
      <w:proofErr w:type="spellEnd"/>
      <w:proofErr w:type="gramEnd"/>
      <w:r w:rsidRPr="00905CD5">
        <w:rPr>
          <w:rFonts w:cs="Times New Roman"/>
          <w:b/>
          <w:sz w:val="24"/>
          <w:szCs w:val="24"/>
          <w:lang w:val="en-US"/>
        </w:rPr>
        <w:t xml:space="preserve">  </w:t>
      </w:r>
      <w:proofErr w:type="spellStart"/>
      <w:r w:rsidRPr="00905CD5">
        <w:rPr>
          <w:rFonts w:cs="Times New Roman"/>
          <w:b/>
          <w:sz w:val="24"/>
          <w:szCs w:val="24"/>
          <w:lang w:val="en-US"/>
        </w:rPr>
        <w:t>Tabani</w:t>
      </w:r>
      <w:proofErr w:type="spellEnd"/>
    </w:p>
    <w:p w:rsidR="001F1DC8" w:rsidRPr="00905CD5" w:rsidRDefault="001F1DC8" w:rsidP="001F1DC8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905CD5">
        <w:rPr>
          <w:rFonts w:cs="Times New Roman"/>
          <w:b/>
          <w:sz w:val="24"/>
          <w:szCs w:val="24"/>
          <w:lang w:val="en-US"/>
        </w:rPr>
        <w:t xml:space="preserve">A  D E C I </w:t>
      </w:r>
      <w:proofErr w:type="gramStart"/>
      <w:r w:rsidRPr="00905CD5">
        <w:rPr>
          <w:rFonts w:cs="Times New Roman"/>
          <w:b/>
          <w:sz w:val="24"/>
          <w:szCs w:val="24"/>
          <w:lang w:val="en-US"/>
        </w:rPr>
        <w:t>S :</w:t>
      </w:r>
      <w:proofErr w:type="gramEnd"/>
    </w:p>
    <w:p w:rsidR="001F1DC8" w:rsidRPr="004668E4" w:rsidRDefault="001F1DC8" w:rsidP="006333E8">
      <w:pPr>
        <w:spacing w:after="0"/>
        <w:ind w:left="851"/>
        <w:rPr>
          <w:rFonts w:eastAsia="Times New Roman" w:cs="Times New Roman"/>
          <w:sz w:val="10"/>
          <w:szCs w:val="10"/>
          <w:lang w:val="en-US"/>
        </w:rPr>
      </w:pPr>
    </w:p>
    <w:p w:rsidR="001F1DC8" w:rsidRPr="00905CD5" w:rsidRDefault="006333E8" w:rsidP="006333E8">
      <w:pPr>
        <w:pStyle w:val="a3"/>
        <w:numPr>
          <w:ilvl w:val="0"/>
          <w:numId w:val="1"/>
        </w:numPr>
        <w:spacing w:after="0" w:line="276" w:lineRule="auto"/>
        <w:ind w:left="851"/>
        <w:textAlignment w:val="baseline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Se</w:t>
      </w:r>
      <w:r w:rsidR="001F1DC8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aprobă</w:t>
      </w:r>
      <w:proofErr w:type="spellEnd"/>
      <w:r w:rsidR="001F1DC8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amalgamarea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volunt</w:t>
      </w:r>
      <w:bookmarkStart w:id="0" w:name="_GoBack"/>
      <w:bookmarkEnd w:id="0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ară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1F1DC8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a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unităților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administrativ-teritoriale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orașul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Briceni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satul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Tabani</w:t>
      </w:r>
      <w:proofErr w:type="spellEnd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1F1DC8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sa</w:t>
      </w:r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tul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Cotiujeni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comuna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Berlinți</w:t>
      </w:r>
      <w:proofErr w:type="spellEnd"/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</w:p>
    <w:p w:rsidR="00094DF7" w:rsidRPr="00905CD5" w:rsidRDefault="00094DF7" w:rsidP="006333E8">
      <w:pPr>
        <w:spacing w:after="0"/>
        <w:ind w:left="851"/>
        <w:textAlignment w:val="baseline"/>
        <w:rPr>
          <w:rFonts w:eastAsia="Times New Roman" w:cs="Times New Roman"/>
          <w:color w:val="000000"/>
          <w:sz w:val="10"/>
          <w:szCs w:val="10"/>
          <w:lang w:val="en-US"/>
        </w:rPr>
      </w:pPr>
    </w:p>
    <w:p w:rsidR="00F936E2" w:rsidRPr="00905CD5" w:rsidRDefault="006333E8" w:rsidP="006333E8">
      <w:pPr>
        <w:pStyle w:val="a3"/>
        <w:numPr>
          <w:ilvl w:val="0"/>
          <w:numId w:val="1"/>
        </w:numPr>
        <w:spacing w:after="0" w:line="276" w:lineRule="auto"/>
        <w:ind w:left="851"/>
        <w:textAlignment w:val="baseline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sz w:val="24"/>
          <w:szCs w:val="24"/>
          <w:lang w:val="en-US"/>
        </w:rPr>
        <w:t xml:space="preserve">  </w:t>
      </w:r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Se  </w:t>
      </w:r>
      <w:proofErr w:type="spellStart"/>
      <w:r w:rsidR="00F936E2" w:rsidRPr="00905CD5">
        <w:rPr>
          <w:rFonts w:eastAsia="Times New Roman" w:cs="Times New Roman"/>
          <w:sz w:val="24"/>
          <w:szCs w:val="24"/>
          <w:lang w:val="en-US"/>
        </w:rPr>
        <w:t>stabilește</w:t>
      </w:r>
      <w:proofErr w:type="spellEnd"/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="00F936E2" w:rsidRPr="00905CD5">
        <w:rPr>
          <w:rFonts w:eastAsia="Times New Roman" w:cs="Times New Roman"/>
          <w:sz w:val="24"/>
          <w:szCs w:val="24"/>
          <w:lang w:val="en-US"/>
        </w:rPr>
        <w:t>că</w:t>
      </w:r>
      <w:proofErr w:type="spellEnd"/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sz w:val="24"/>
          <w:szCs w:val="24"/>
          <w:lang w:val="en-US"/>
        </w:rPr>
        <w:t>centrul</w:t>
      </w:r>
      <w:proofErr w:type="spellEnd"/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  </w:t>
      </w:r>
      <w:proofErr w:type="spellStart"/>
      <w:r w:rsidR="00094DF7" w:rsidRPr="00905CD5">
        <w:rPr>
          <w:rFonts w:eastAsia="Times New Roman" w:cs="Times New Roman"/>
          <w:sz w:val="24"/>
          <w:szCs w:val="24"/>
          <w:lang w:val="en-US"/>
        </w:rPr>
        <w:t>administrativ</w:t>
      </w:r>
      <w:proofErr w:type="spellEnd"/>
      <w:r w:rsidR="00094DF7" w:rsidRPr="00905CD5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 al UAT  amalgamate </w:t>
      </w:r>
      <w:proofErr w:type="spellStart"/>
      <w:r w:rsidR="00F936E2" w:rsidRPr="00905CD5">
        <w:rPr>
          <w:rFonts w:eastAsia="Times New Roman" w:cs="Times New Roman"/>
          <w:sz w:val="24"/>
          <w:szCs w:val="24"/>
          <w:lang w:val="en-US"/>
        </w:rPr>
        <w:t>constituit</w:t>
      </w:r>
      <w:proofErr w:type="spellEnd"/>
      <w:r w:rsidR="00F936E2" w:rsidRPr="00905CD5">
        <w:rPr>
          <w:rFonts w:eastAsia="Times New Roman" w:cs="Times New Roman"/>
          <w:sz w:val="24"/>
          <w:szCs w:val="24"/>
          <w:lang w:val="en-US"/>
        </w:rPr>
        <w:t xml:space="preserve"> din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orașul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Briceni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satul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Tabani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satul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Cotiujeni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,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comuna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Berlinți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raionul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Briceni</w:t>
      </w:r>
      <w:proofErr w:type="spellEnd"/>
      <w:r w:rsidR="00F936E2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va</w:t>
      </w:r>
      <w:proofErr w:type="spellEnd"/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 xml:space="preserve">  fi  UAT  </w:t>
      </w:r>
      <w:proofErr w:type="spellStart"/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Briceni</w:t>
      </w:r>
      <w:proofErr w:type="spellEnd"/>
      <w:r w:rsidR="00094DF7" w:rsidRPr="00905CD5">
        <w:rPr>
          <w:rFonts w:eastAsia="Times New Roman" w:cs="Times New Roman"/>
          <w:bCs/>
          <w:color w:val="000000"/>
          <w:sz w:val="24"/>
          <w:szCs w:val="24"/>
          <w:lang w:val="en-US"/>
        </w:rPr>
        <w:t>.</w:t>
      </w:r>
    </w:p>
    <w:p w:rsidR="00094DF7" w:rsidRPr="00905CD5" w:rsidRDefault="00094DF7" w:rsidP="006333E8">
      <w:pPr>
        <w:spacing w:after="0"/>
        <w:ind w:left="851"/>
        <w:textAlignment w:val="baseline"/>
        <w:rPr>
          <w:rFonts w:eastAsia="Times New Roman" w:cs="Times New Roman"/>
          <w:color w:val="000000"/>
          <w:sz w:val="10"/>
          <w:szCs w:val="10"/>
          <w:lang w:val="en-US"/>
        </w:rPr>
      </w:pPr>
    </w:p>
    <w:p w:rsidR="00094DF7" w:rsidRPr="00905CD5" w:rsidRDefault="006333E8" w:rsidP="006333E8">
      <w:pPr>
        <w:pStyle w:val="a3"/>
        <w:numPr>
          <w:ilvl w:val="0"/>
          <w:numId w:val="1"/>
        </w:numPr>
        <w:spacing w:after="0" w:line="276" w:lineRule="auto"/>
        <w:ind w:left="851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gramStart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Se  </w:t>
      </w:r>
      <w:proofErr w:type="spellStart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>pune</w:t>
      </w:r>
      <w:proofErr w:type="spellEnd"/>
      <w:proofErr w:type="gramEnd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>sarcina</w:t>
      </w:r>
      <w:proofErr w:type="spellEnd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dlui</w:t>
      </w:r>
      <w:proofErr w:type="spellEnd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Sîtari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Vasile</w:t>
      </w:r>
      <w:proofErr w:type="spellEnd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>primar</w:t>
      </w:r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ul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satului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Tabani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F936E2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transmiterea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</w:p>
    <w:p w:rsidR="00094DF7" w:rsidRPr="00905CD5" w:rsidRDefault="0064657D" w:rsidP="006333E8">
      <w:pPr>
        <w:pStyle w:val="a3"/>
        <w:spacing w:after="0" w:line="276" w:lineRule="auto"/>
        <w:ind w:left="851"/>
        <w:rPr>
          <w:rFonts w:eastAsia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deciziei</w:t>
      </w:r>
      <w:proofErr w:type="spellEnd"/>
      <w:proofErr w:type="gram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amalgamare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voluntară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documentele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aprobate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</w:p>
    <w:p w:rsidR="0064657D" w:rsidRPr="00905CD5" w:rsidRDefault="0064657D" w:rsidP="006333E8">
      <w:pPr>
        <w:pStyle w:val="a3"/>
        <w:spacing w:after="0" w:line="276" w:lineRule="auto"/>
        <w:ind w:left="851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l</w:t>
      </w:r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ocal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Primăria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Briceni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selectată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calitate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de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centru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administrativ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unității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administrativ-teritoriale</w:t>
      </w:r>
      <w:proofErr w:type="spellEnd"/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amalgamate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consolidarea</w:t>
      </w:r>
      <w:proofErr w:type="spellEnd"/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dosarului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de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amalgamare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="004668E4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voluntară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. </w:t>
      </w:r>
    </w:p>
    <w:p w:rsidR="0064657D" w:rsidRPr="00905CD5" w:rsidRDefault="006333E8" w:rsidP="006333E8">
      <w:pPr>
        <w:pStyle w:val="a3"/>
        <w:numPr>
          <w:ilvl w:val="0"/>
          <w:numId w:val="1"/>
        </w:numPr>
        <w:spacing w:after="0" w:line="276" w:lineRule="auto"/>
        <w:ind w:left="851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Prezenta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decizie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intră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vigoare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la data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includerii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Registrul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de stat al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actelor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locale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p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oate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contestată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>decurs</w:t>
      </w:r>
      <w:proofErr w:type="spellEnd"/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de </w:t>
      </w:r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30 de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zile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de la data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comunicării</w:t>
      </w:r>
      <w:proofErr w:type="spellEnd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64657D" w:rsidRPr="00905CD5">
        <w:rPr>
          <w:rFonts w:eastAsia="Times New Roman" w:cs="Times New Roman"/>
          <w:color w:val="000000"/>
          <w:sz w:val="24"/>
          <w:szCs w:val="24"/>
          <w:lang w:val="en-US"/>
        </w:rPr>
        <w:t>Judecă</w:t>
      </w:r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toria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r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Eduneț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>sediul</w:t>
      </w:r>
      <w:proofErr w:type="spellEnd"/>
      <w:r w:rsidR="00094DF7" w:rsidRPr="00905CD5">
        <w:rPr>
          <w:rFonts w:eastAsia="Times New Roman" w:cs="Times New Roman"/>
          <w:color w:val="000000"/>
          <w:sz w:val="24"/>
          <w:szCs w:val="24"/>
          <w:lang w:val="en-US"/>
        </w:rPr>
        <w:t xml:space="preserve">  central </w:t>
      </w:r>
      <w:r w:rsidR="00094DF7" w:rsidRPr="00905CD5">
        <w:rPr>
          <w:rStyle w:val="a4"/>
          <w:rFonts w:cs="Times New Roman"/>
          <w:i w:val="0"/>
          <w:sz w:val="24"/>
          <w:szCs w:val="24"/>
          <w:lang w:val="en-US"/>
        </w:rPr>
        <w:t xml:space="preserve">str. </w:t>
      </w:r>
      <w:proofErr w:type="spellStart"/>
      <w:r w:rsidR="00094DF7" w:rsidRPr="00905CD5">
        <w:rPr>
          <w:rStyle w:val="a4"/>
          <w:rFonts w:cs="Times New Roman"/>
          <w:i w:val="0"/>
          <w:sz w:val="24"/>
          <w:szCs w:val="24"/>
          <w:lang w:val="en-US"/>
        </w:rPr>
        <w:t>Ștefan</w:t>
      </w:r>
      <w:proofErr w:type="spellEnd"/>
      <w:r w:rsidR="00094DF7" w:rsidRPr="00905CD5">
        <w:rPr>
          <w:rStyle w:val="a4"/>
          <w:rFonts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094DF7" w:rsidRPr="00905CD5">
        <w:rPr>
          <w:rStyle w:val="a4"/>
          <w:rFonts w:cs="Times New Roman"/>
          <w:i w:val="0"/>
          <w:sz w:val="24"/>
          <w:szCs w:val="24"/>
          <w:lang w:val="en-US"/>
        </w:rPr>
        <w:t>Voda</w:t>
      </w:r>
      <w:proofErr w:type="spellEnd"/>
      <w:r w:rsidR="00094DF7" w:rsidRPr="00905CD5">
        <w:rPr>
          <w:rStyle w:val="a4"/>
          <w:rFonts w:cs="Times New Roman"/>
          <w:i w:val="0"/>
          <w:sz w:val="24"/>
          <w:szCs w:val="24"/>
          <w:lang w:val="en-US"/>
        </w:rPr>
        <w:t xml:space="preserve"> 1</w:t>
      </w:r>
      <w:r w:rsidR="00094DF7" w:rsidRPr="00905CD5">
        <w:rPr>
          <w:rFonts w:cs="Times New Roman"/>
          <w:i/>
          <w:sz w:val="24"/>
          <w:szCs w:val="24"/>
          <w:lang w:val="ro-RO"/>
        </w:rPr>
        <w:t>.</w:t>
      </w:r>
    </w:p>
    <w:p w:rsidR="00094DF7" w:rsidRDefault="00094DF7" w:rsidP="004668E4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</w:p>
    <w:p w:rsidR="004668E4" w:rsidRPr="00905CD5" w:rsidRDefault="004668E4" w:rsidP="004668E4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</w:p>
    <w:p w:rsidR="00094DF7" w:rsidRPr="00905CD5" w:rsidRDefault="00094DF7" w:rsidP="00094DF7">
      <w:pPr>
        <w:spacing w:after="0"/>
        <w:ind w:left="360"/>
        <w:rPr>
          <w:rFonts w:cs="Times New Roman"/>
          <w:b/>
          <w:sz w:val="24"/>
          <w:szCs w:val="24"/>
          <w:lang w:val="ro-RO"/>
        </w:rPr>
      </w:pPr>
      <w:r w:rsidRPr="00905CD5">
        <w:rPr>
          <w:rFonts w:cs="Times New Roman"/>
          <w:b/>
          <w:sz w:val="24"/>
          <w:szCs w:val="24"/>
          <w:lang w:val="ro-RO"/>
        </w:rPr>
        <w:t xml:space="preserve">              Preşedintele  şedinţei                                                </w:t>
      </w:r>
    </w:p>
    <w:p w:rsidR="00094DF7" w:rsidRPr="00905CD5" w:rsidRDefault="00094DF7" w:rsidP="004668E4">
      <w:pPr>
        <w:spacing w:after="0"/>
        <w:ind w:left="360"/>
        <w:rPr>
          <w:rFonts w:cs="Times New Roman"/>
          <w:b/>
          <w:sz w:val="24"/>
          <w:szCs w:val="24"/>
          <w:lang w:val="ro-RO"/>
        </w:rPr>
      </w:pPr>
      <w:r w:rsidRPr="00905CD5">
        <w:rPr>
          <w:rFonts w:cs="Times New Roman"/>
          <w:b/>
          <w:sz w:val="24"/>
          <w:szCs w:val="24"/>
          <w:lang w:val="ro-RO"/>
        </w:rPr>
        <w:t xml:space="preserve">                                                                               </w:t>
      </w:r>
    </w:p>
    <w:p w:rsidR="00094DF7" w:rsidRPr="00905CD5" w:rsidRDefault="00094DF7" w:rsidP="00094DF7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</w:p>
    <w:p w:rsidR="00094DF7" w:rsidRPr="00905CD5" w:rsidRDefault="00094DF7" w:rsidP="00094DF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>Sătesc</w:t>
      </w:r>
      <w:proofErr w:type="spellEnd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>Tabani</w:t>
      </w:r>
      <w:proofErr w:type="spellEnd"/>
      <w:proofErr w:type="gramEnd"/>
      <w:r w:rsidRPr="00905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</w:t>
      </w:r>
    </w:p>
    <w:p w:rsidR="0064657D" w:rsidRPr="00905CD5" w:rsidRDefault="0064657D">
      <w:pPr>
        <w:rPr>
          <w:rFonts w:cs="Times New Roman"/>
          <w:sz w:val="24"/>
          <w:szCs w:val="24"/>
          <w:lang w:val="en-US"/>
        </w:rPr>
      </w:pPr>
    </w:p>
    <w:sectPr w:rsidR="0064657D" w:rsidRPr="00905CD5" w:rsidSect="004668E4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3AA5"/>
    <w:multiLevelType w:val="multilevel"/>
    <w:tmpl w:val="20B8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D739F"/>
    <w:multiLevelType w:val="multilevel"/>
    <w:tmpl w:val="F1A84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4"/>
    <w:rsid w:val="00012C5F"/>
    <w:rsid w:val="00094DF7"/>
    <w:rsid w:val="001F1DC8"/>
    <w:rsid w:val="004668E4"/>
    <w:rsid w:val="004A5093"/>
    <w:rsid w:val="005B02D4"/>
    <w:rsid w:val="006333E8"/>
    <w:rsid w:val="0064657D"/>
    <w:rsid w:val="00860CB6"/>
    <w:rsid w:val="00905CD5"/>
    <w:rsid w:val="0092288C"/>
    <w:rsid w:val="00A947AA"/>
    <w:rsid w:val="00B257E1"/>
    <w:rsid w:val="00F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7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C8"/>
    <w:pPr>
      <w:ind w:left="720"/>
      <w:contextualSpacing/>
    </w:pPr>
  </w:style>
  <w:style w:type="character" w:styleId="a4">
    <w:name w:val="Emphasis"/>
    <w:basedOn w:val="a0"/>
    <w:uiPriority w:val="20"/>
    <w:qFormat/>
    <w:rsid w:val="00094DF7"/>
    <w:rPr>
      <w:i/>
      <w:iCs/>
    </w:rPr>
  </w:style>
  <w:style w:type="paragraph" w:styleId="a5">
    <w:name w:val="No Spacing"/>
    <w:uiPriority w:val="99"/>
    <w:qFormat/>
    <w:rsid w:val="00094D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09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7D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C8"/>
    <w:pPr>
      <w:ind w:left="720"/>
      <w:contextualSpacing/>
    </w:pPr>
  </w:style>
  <w:style w:type="character" w:styleId="a4">
    <w:name w:val="Emphasis"/>
    <w:basedOn w:val="a0"/>
    <w:uiPriority w:val="20"/>
    <w:qFormat/>
    <w:rsid w:val="00094DF7"/>
    <w:rPr>
      <w:i/>
      <w:iCs/>
    </w:rPr>
  </w:style>
  <w:style w:type="paragraph" w:styleId="a5">
    <w:name w:val="No Spacing"/>
    <w:uiPriority w:val="99"/>
    <w:qFormat/>
    <w:rsid w:val="00094D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09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1D97-69A1-44E8-983D-FFEB3707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TABANI	 	                             ТАБАНЬ</vt:lpstr>
      <vt:lpstr>MD - 4738, raionul Briceni , satul Tabani  tel. (0247) 43-0- 02, email: primaria</vt:lpstr>
    </vt:vector>
  </TitlesOfParts>
  <Company>Microsoft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Contabil-sef</dc:creator>
  <cp:keywords/>
  <dc:description/>
  <cp:lastModifiedBy>Contabil-sef</cp:lastModifiedBy>
  <cp:revision>8</cp:revision>
  <dcterms:created xsi:type="dcterms:W3CDTF">2026-07-03T07:11:00Z</dcterms:created>
  <dcterms:modified xsi:type="dcterms:W3CDTF">2026-07-07T14:09:00Z</dcterms:modified>
</cp:coreProperties>
</file>